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86" w:rsidRDefault="00FE1C86" w:rsidP="00FE1C86">
      <w:pPr>
        <w:pStyle w:val="1"/>
        <w:pageBreakBefore/>
        <w:jc w:val="center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  <w:lang w:val="ru-RU"/>
        </w:rPr>
        <w:t xml:space="preserve">Описание </w:t>
      </w:r>
      <w:r>
        <w:rPr>
          <w:b/>
          <w:bCs/>
          <w:kern w:val="36"/>
          <w:sz w:val="20"/>
          <w:szCs w:val="20"/>
        </w:rPr>
        <w:t xml:space="preserve">схем </w:t>
      </w:r>
      <w:r>
        <w:rPr>
          <w:b/>
          <w:bCs/>
          <w:kern w:val="36"/>
          <w:sz w:val="20"/>
          <w:szCs w:val="20"/>
          <w:lang w:val="ru-RU"/>
        </w:rPr>
        <w:t>сертификации</w:t>
      </w:r>
      <w:r>
        <w:rPr>
          <w:b/>
          <w:bCs/>
          <w:kern w:val="36"/>
          <w:sz w:val="20"/>
          <w:szCs w:val="20"/>
        </w:rPr>
        <w:t xml:space="preserve"> продукции</w:t>
      </w:r>
    </w:p>
    <w:p w:rsidR="009D03D8" w:rsidRDefault="00FE1C86"/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6"/>
        <w:gridCol w:w="1557"/>
        <w:gridCol w:w="1247"/>
        <w:gridCol w:w="1247"/>
        <w:gridCol w:w="1247"/>
        <w:gridCol w:w="1247"/>
        <w:gridCol w:w="1247"/>
        <w:gridCol w:w="1247"/>
        <w:gridCol w:w="1247"/>
        <w:gridCol w:w="1250"/>
        <w:gridCol w:w="1250"/>
        <w:gridCol w:w="1251"/>
      </w:tblGrid>
      <w:tr w:rsidR="00FE1C86" w:rsidRPr="008453B4" w:rsidTr="002A4347">
        <w:trPr>
          <w:tblHeader/>
        </w:trPr>
        <w:tc>
          <w:tcPr>
            <w:tcW w:w="15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6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Элементы схемы</w:t>
            </w:r>
          </w:p>
        </w:tc>
      </w:tr>
      <w:tr w:rsidR="00FE1C86" w:rsidRPr="008453B4" w:rsidTr="002A4347">
        <w:trPr>
          <w:tblHeader/>
        </w:trPr>
        <w:tc>
          <w:tcPr>
            <w:tcW w:w="155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  <w:r>
              <w:rPr>
                <w:sz w:val="20"/>
                <w:szCs w:val="20"/>
              </w:rPr>
              <w:t>, анализ документов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8453B4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инспекционный контроль</w:t>
            </w:r>
          </w:p>
        </w:tc>
      </w:tr>
      <w:tr w:rsidR="00FE1C86" w:rsidRPr="008453B4" w:rsidTr="002A4347">
        <w:trPr>
          <w:tblHeader/>
        </w:trPr>
        <w:tc>
          <w:tcPr>
            <w:tcW w:w="155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FE1C86" w:rsidRPr="008453B4" w:rsidTr="002A4347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</w:t>
            </w:r>
          </w:p>
        </w:tc>
      </w:tr>
      <w:tr w:rsidR="00FE1C86" w:rsidRPr="008453B4" w:rsidTr="002A4347"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3С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4С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rPr>
          <w:trHeight w:val="35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Для продукции, включенной в единый перечень продукции, подлежащей обязательной сертификации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2С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4360C5" w:rsidRDefault="00FE1C86" w:rsidP="002A4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3С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27614" w:rsidRDefault="00FE1C86" w:rsidP="002A4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4С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5С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6С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7С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Default="00FE1C86" w:rsidP="002A4347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FE1C86" w:rsidRPr="008453B4" w:rsidTr="002A4347">
        <w:trPr>
          <w:trHeight w:val="35"/>
        </w:trPr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CD7E3C" w:rsidRDefault="00FE1C86" w:rsidP="002A434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BE4129" w:rsidRDefault="00FE1C86" w:rsidP="002A4347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701718" w:rsidRDefault="00FE1C86" w:rsidP="002A4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1C86" w:rsidRPr="008453B4" w:rsidRDefault="00FE1C86" w:rsidP="002A4347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</w:tbl>
    <w:p w:rsidR="00FE1C86" w:rsidRDefault="00FE1C86">
      <w:bookmarkStart w:id="1" w:name="_GoBack"/>
      <w:bookmarkEnd w:id="1"/>
    </w:p>
    <w:sectPr w:rsidR="00FE1C86" w:rsidSect="00FE1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6"/>
    <w:rsid w:val="006D6489"/>
    <w:rsid w:val="00AE79CF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3EB9-A6E8-41D7-9709-E61B579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FE1C86"/>
    <w:pPr>
      <w:spacing w:before="100" w:beforeAutospacing="1" w:after="100" w:afterAutospacing="1"/>
      <w:outlineLvl w:val="0"/>
    </w:pPr>
    <w:rPr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FE1C86"/>
    <w:rPr>
      <w:rFonts w:ascii="Times New Roman" w:eastAsia="Times New Roman" w:hAnsi="Times New Roman" w:cs="Times New Roman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Малова Мария Александровна</cp:lastModifiedBy>
  <cp:revision>1</cp:revision>
  <dcterms:created xsi:type="dcterms:W3CDTF">2021-03-03T06:34:00Z</dcterms:created>
  <dcterms:modified xsi:type="dcterms:W3CDTF">2021-03-03T06:35:00Z</dcterms:modified>
</cp:coreProperties>
</file>